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2410"/>
        <w:gridCol w:w="6804"/>
      </w:tblGrid>
      <w:tr w:rsidR="00957C3A" w:rsidRPr="00E56B31" w14:paraId="12424AEA" w14:textId="77777777" w:rsidTr="0062341A">
        <w:tc>
          <w:tcPr>
            <w:tcW w:w="2410" w:type="dxa"/>
            <w:shd w:val="clear" w:color="auto" w:fill="F2F2F2" w:themeFill="background1" w:themeFillShade="F2"/>
          </w:tcPr>
          <w:p w14:paraId="657AA351" w14:textId="0DE53E82" w:rsidR="00E56B31" w:rsidRDefault="00637415" w:rsidP="00637415">
            <w:pPr>
              <w:jc w:val="center"/>
              <w:rPr>
                <w:lang w:val="en-US"/>
              </w:rPr>
            </w:pPr>
            <w:bookmarkStart w:id="0" w:name="_Hlk177131938"/>
            <w:r>
              <w:rPr>
                <w:b/>
                <w:lang w:val="en-US"/>
              </w:rPr>
              <w:t>International Association on Work in Agriculture’s Webinars</w:t>
            </w:r>
          </w:p>
          <w:p w14:paraId="647857CC" w14:textId="60AE5326" w:rsidR="00E56B31" w:rsidRPr="00351BFA" w:rsidRDefault="00637415" w:rsidP="0003437F">
            <w:pPr>
              <w:jc w:val="center"/>
              <w:rPr>
                <w:lang w:val="en-US"/>
              </w:rPr>
            </w:pPr>
            <w:r>
              <w:rPr>
                <w:noProof/>
              </w:rPr>
              <w:drawing>
                <wp:anchor distT="0" distB="0" distL="114300" distR="114300" simplePos="0" relativeHeight="251659264" behindDoc="0" locked="0" layoutInCell="1" allowOverlap="1" wp14:anchorId="21FFDCB9" wp14:editId="63AE3F91">
                  <wp:simplePos x="0" y="0"/>
                  <wp:positionH relativeFrom="column">
                    <wp:posOffset>-27305</wp:posOffset>
                  </wp:positionH>
                  <wp:positionV relativeFrom="paragraph">
                    <wp:posOffset>128270</wp:posOffset>
                  </wp:positionV>
                  <wp:extent cx="1417320" cy="1211580"/>
                  <wp:effectExtent l="0" t="0" r="0" b="7620"/>
                  <wp:wrapNone/>
                  <wp:docPr id="4" name="image1.png" descr="cid:image002.png@01D8605C.1DB30980"/>
                  <wp:cNvGraphicFramePr/>
                  <a:graphic xmlns:a="http://schemas.openxmlformats.org/drawingml/2006/main">
                    <a:graphicData uri="http://schemas.openxmlformats.org/drawingml/2006/picture">
                      <pic:pic xmlns:pic="http://schemas.openxmlformats.org/drawingml/2006/picture">
                        <pic:nvPicPr>
                          <pic:cNvPr id="4" name="image1.png" descr="cid:image002.png@01D8605C.1DB30980"/>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17320" cy="1211580"/>
                          </a:xfrm>
                          <a:prstGeom prst="rect">
                            <a:avLst/>
                          </a:prstGeom>
                          <a:ln/>
                        </pic:spPr>
                      </pic:pic>
                    </a:graphicData>
                  </a:graphic>
                  <wp14:sizeRelH relativeFrom="margin">
                    <wp14:pctWidth>0</wp14:pctWidth>
                  </wp14:sizeRelH>
                  <wp14:sizeRelV relativeFrom="margin">
                    <wp14:pctHeight>0</wp14:pctHeight>
                  </wp14:sizeRelV>
                </wp:anchor>
              </w:drawing>
            </w:r>
          </w:p>
        </w:tc>
        <w:tc>
          <w:tcPr>
            <w:tcW w:w="6804" w:type="dxa"/>
            <w:shd w:val="clear" w:color="auto" w:fill="F2F2F2" w:themeFill="background1" w:themeFillShade="F2"/>
          </w:tcPr>
          <w:p w14:paraId="6EFF9433" w14:textId="19E1E5AF" w:rsidR="0003437F" w:rsidRPr="00E87E1C" w:rsidRDefault="00A22037" w:rsidP="002E4CC7">
            <w:pPr>
              <w:shd w:val="clear" w:color="auto" w:fill="D9D9D9" w:themeFill="background1" w:themeFillShade="D9"/>
              <w:jc w:val="center"/>
              <w:rPr>
                <w:b/>
                <w:sz w:val="32"/>
                <w:szCs w:val="32"/>
                <w:lang w:val="en-US"/>
              </w:rPr>
            </w:pPr>
            <w:hyperlink r:id="rId6" w:history="1">
              <w:r w:rsidR="00E87E1C" w:rsidRPr="00E87E1C">
                <w:rPr>
                  <w:rStyle w:val="Lienhypertexte"/>
                  <w:b/>
                  <w:color w:val="auto"/>
                  <w:sz w:val="32"/>
                  <w:szCs w:val="32"/>
                  <w:u w:val="none"/>
                  <w:lang w:val="en-US"/>
                </w:rPr>
                <w:t>Registration is open</w:t>
              </w:r>
              <w:r w:rsidR="0003437F" w:rsidRPr="00E87E1C">
                <w:rPr>
                  <w:rStyle w:val="Lienhypertexte"/>
                  <w:b/>
                  <w:color w:val="auto"/>
                  <w:sz w:val="32"/>
                  <w:szCs w:val="32"/>
                  <w:u w:val="none"/>
                  <w:lang w:val="en-US"/>
                </w:rPr>
                <w:t>!</w:t>
              </w:r>
            </w:hyperlink>
          </w:p>
          <w:p w14:paraId="0048BFCD" w14:textId="77777777" w:rsidR="00EE1C4E" w:rsidRDefault="00EE1C4E" w:rsidP="00EE1C4E">
            <w:pPr>
              <w:ind w:left="-111" w:right="-115"/>
              <w:jc w:val="center"/>
              <w:rPr>
                <w:b/>
                <w:sz w:val="28"/>
                <w:szCs w:val="32"/>
                <w:lang w:val="en-US"/>
              </w:rPr>
            </w:pPr>
          </w:p>
          <w:p w14:paraId="404F54F7" w14:textId="0E993722" w:rsidR="0003437F" w:rsidRPr="0009164C" w:rsidRDefault="009E51BE" w:rsidP="00EE1C4E">
            <w:pPr>
              <w:jc w:val="center"/>
              <w:rPr>
                <w:b/>
                <w:sz w:val="32"/>
                <w:szCs w:val="32"/>
                <w:lang w:val="en-GB"/>
              </w:rPr>
            </w:pPr>
            <w:r>
              <w:rPr>
                <w:b/>
                <w:sz w:val="32"/>
                <w:szCs w:val="32"/>
                <w:lang w:val="en-GB"/>
              </w:rPr>
              <w:t>W</w:t>
            </w:r>
            <w:r w:rsidRPr="001E46B1">
              <w:rPr>
                <w:b/>
                <w:sz w:val="32"/>
                <w:szCs w:val="32"/>
                <w:lang w:val="en-GB"/>
              </w:rPr>
              <w:t xml:space="preserve">orking </w:t>
            </w:r>
            <w:r w:rsidR="001E46B1" w:rsidRPr="001E46B1">
              <w:rPr>
                <w:b/>
                <w:sz w:val="32"/>
                <w:szCs w:val="32"/>
                <w:lang w:val="en-GB"/>
              </w:rPr>
              <w:t xml:space="preserve">conditions </w:t>
            </w:r>
            <w:r>
              <w:rPr>
                <w:b/>
                <w:sz w:val="32"/>
                <w:szCs w:val="32"/>
                <w:lang w:val="en-GB"/>
              </w:rPr>
              <w:t xml:space="preserve">and mobility </w:t>
            </w:r>
            <w:r w:rsidR="001E46B1" w:rsidRPr="001E46B1">
              <w:rPr>
                <w:b/>
                <w:sz w:val="32"/>
                <w:szCs w:val="32"/>
                <w:lang w:val="en-GB"/>
              </w:rPr>
              <w:t xml:space="preserve">of migrants in the agricultural and food sector, in a context of </w:t>
            </w:r>
            <w:r w:rsidR="002804C0">
              <w:rPr>
                <w:b/>
                <w:sz w:val="32"/>
                <w:szCs w:val="32"/>
                <w:lang w:val="en-GB"/>
              </w:rPr>
              <w:t xml:space="preserve">diverse </w:t>
            </w:r>
            <w:r w:rsidR="001E46B1" w:rsidRPr="001E46B1">
              <w:rPr>
                <w:b/>
                <w:sz w:val="32"/>
                <w:szCs w:val="32"/>
                <w:lang w:val="en-GB"/>
              </w:rPr>
              <w:t>policies</w:t>
            </w:r>
            <w:r w:rsidR="002804C0">
              <w:rPr>
                <w:b/>
                <w:sz w:val="32"/>
                <w:szCs w:val="32"/>
                <w:lang w:val="en-GB"/>
              </w:rPr>
              <w:t xml:space="preserve"> </w:t>
            </w:r>
          </w:p>
          <w:p w14:paraId="3E7B4B9E" w14:textId="77777777" w:rsidR="0003437F" w:rsidRPr="00F22D51" w:rsidRDefault="0003437F" w:rsidP="0003437F">
            <w:pPr>
              <w:jc w:val="center"/>
              <w:rPr>
                <w:b/>
                <w:lang w:val="en-US"/>
              </w:rPr>
            </w:pPr>
          </w:p>
          <w:p w14:paraId="3B6BF8D4" w14:textId="3E6EE69C" w:rsidR="001D617E" w:rsidRDefault="0003437F" w:rsidP="00EE1C4E">
            <w:pPr>
              <w:autoSpaceDE w:val="0"/>
              <w:autoSpaceDN w:val="0"/>
              <w:adjustRightInd w:val="0"/>
              <w:ind w:left="-111" w:right="-115"/>
              <w:jc w:val="center"/>
              <w:rPr>
                <w:b/>
                <w:sz w:val="32"/>
                <w:szCs w:val="32"/>
                <w:lang w:val="en-US"/>
              </w:rPr>
            </w:pPr>
            <w:r w:rsidRPr="0009164C">
              <w:rPr>
                <w:b/>
                <w:sz w:val="32"/>
                <w:szCs w:val="32"/>
                <w:lang w:val="en-US"/>
              </w:rPr>
              <w:t xml:space="preserve">December </w:t>
            </w:r>
            <w:r w:rsidR="001E46B1">
              <w:rPr>
                <w:b/>
                <w:sz w:val="32"/>
                <w:szCs w:val="32"/>
                <w:lang w:val="en-US"/>
              </w:rPr>
              <w:t xml:space="preserve">4 </w:t>
            </w:r>
            <w:r w:rsidRPr="0009164C">
              <w:rPr>
                <w:b/>
                <w:sz w:val="32"/>
                <w:szCs w:val="32"/>
                <w:lang w:val="en-US"/>
              </w:rPr>
              <w:t>202</w:t>
            </w:r>
            <w:r w:rsidR="001E46B1">
              <w:rPr>
                <w:b/>
                <w:sz w:val="32"/>
                <w:szCs w:val="32"/>
                <w:lang w:val="en-US"/>
              </w:rPr>
              <w:t>5</w:t>
            </w:r>
          </w:p>
          <w:p w14:paraId="672298CD" w14:textId="582D9D49" w:rsidR="001E46B1" w:rsidRDefault="001E46B1" w:rsidP="00EE1C4E">
            <w:pPr>
              <w:autoSpaceDE w:val="0"/>
              <w:autoSpaceDN w:val="0"/>
              <w:adjustRightInd w:val="0"/>
              <w:ind w:left="-111" w:right="-115"/>
              <w:jc w:val="center"/>
              <w:rPr>
                <w:b/>
                <w:sz w:val="32"/>
                <w:szCs w:val="32"/>
                <w:lang w:val="en-US"/>
              </w:rPr>
            </w:pPr>
            <w:r>
              <w:rPr>
                <w:b/>
                <w:sz w:val="32"/>
                <w:szCs w:val="32"/>
                <w:lang w:val="en-US"/>
              </w:rPr>
              <w:t xml:space="preserve">1 pm- 3 pm </w:t>
            </w:r>
            <w:r w:rsidRPr="0009164C">
              <w:rPr>
                <w:b/>
                <w:sz w:val="32"/>
                <w:szCs w:val="32"/>
                <w:lang w:val="en-US"/>
              </w:rPr>
              <w:t>CET (UTC +1)</w:t>
            </w:r>
          </w:p>
          <w:p w14:paraId="77CD18EE" w14:textId="497094A7" w:rsidR="00BD5C47" w:rsidRPr="0009164C" w:rsidRDefault="00BD5C47" w:rsidP="001E46B1">
            <w:pPr>
              <w:autoSpaceDE w:val="0"/>
              <w:autoSpaceDN w:val="0"/>
              <w:adjustRightInd w:val="0"/>
              <w:ind w:right="-115"/>
              <w:rPr>
                <w:b/>
                <w:sz w:val="32"/>
                <w:szCs w:val="32"/>
                <w:lang w:val="en-US"/>
              </w:rPr>
            </w:pPr>
          </w:p>
        </w:tc>
      </w:tr>
      <w:tr w:rsidR="0003437F" w:rsidRPr="00E56B31" w14:paraId="1FB97C6D" w14:textId="77777777" w:rsidTr="00B64222">
        <w:trPr>
          <w:trHeight w:val="698"/>
        </w:trPr>
        <w:tc>
          <w:tcPr>
            <w:tcW w:w="9214" w:type="dxa"/>
            <w:gridSpan w:val="2"/>
            <w:shd w:val="clear" w:color="auto" w:fill="F2F2F2" w:themeFill="background1" w:themeFillShade="F2"/>
          </w:tcPr>
          <w:p w14:paraId="4D1795EF" w14:textId="26E4C8B4" w:rsidR="0003437F" w:rsidRDefault="001E46B1">
            <w:pPr>
              <w:rPr>
                <w:lang w:val="en-US"/>
              </w:rPr>
            </w:pPr>
            <w:r w:rsidRPr="001E46B1">
              <w:rPr>
                <w:lang w:val="en-US"/>
              </w:rPr>
              <w:t>Traditionally, migrant workers, particularly those in illegal situations face several constraints in getting decent agricultural jobs in countries where they settle. Rising tensions are now being witnessed with regard to the status of migrant workers in the farming and food sectors because of the emergence of policies, promoting protectionism and workers’ mobility, within host countries. Hence, several questions are rais</w:t>
            </w:r>
            <w:r w:rsidR="00585C7B">
              <w:rPr>
                <w:lang w:val="en-US"/>
              </w:rPr>
              <w:t>ing</w:t>
            </w:r>
            <w:r w:rsidRPr="001E46B1">
              <w:rPr>
                <w:lang w:val="en-US"/>
              </w:rPr>
              <w:t xml:space="preserve"> concerning the sustainability of activities necessitating important workforce interventions: milking cows in large specialized herds, picking fruits and vegetables, etc.  </w:t>
            </w:r>
          </w:p>
          <w:p w14:paraId="107626C1" w14:textId="0F1FAC09" w:rsidR="001E46B1" w:rsidRDefault="001E46B1">
            <w:pPr>
              <w:rPr>
                <w:lang w:val="en-US"/>
              </w:rPr>
            </w:pPr>
          </w:p>
        </w:tc>
      </w:tr>
      <w:tr w:rsidR="0003437F" w:rsidRPr="00E56B31" w14:paraId="46E55FB2" w14:textId="77777777" w:rsidTr="00E87E1C">
        <w:trPr>
          <w:trHeight w:val="4297"/>
        </w:trPr>
        <w:tc>
          <w:tcPr>
            <w:tcW w:w="9214" w:type="dxa"/>
            <w:gridSpan w:val="2"/>
            <w:shd w:val="clear" w:color="auto" w:fill="F2F2F2" w:themeFill="background1" w:themeFillShade="F2"/>
          </w:tcPr>
          <w:p w14:paraId="20ADEF9D" w14:textId="187AE071" w:rsidR="002B7A14" w:rsidRDefault="00A22037" w:rsidP="001E46B1">
            <w:pPr>
              <w:jc w:val="both"/>
              <w:rPr>
                <w:lang w:val="en-GB"/>
              </w:rPr>
            </w:pPr>
            <w:hyperlink r:id="rId7" w:history="1">
              <w:r w:rsidR="006D287E">
                <w:rPr>
                  <w:rStyle w:val="Lienhypertexte"/>
                  <w:lang w:val="en-US"/>
                </w:rPr>
                <w:t>The International Association on Work in Agriculture</w:t>
              </w:r>
            </w:hyperlink>
            <w:r w:rsidR="0003437F" w:rsidRPr="003149EB">
              <w:rPr>
                <w:lang w:val="en-US"/>
              </w:rPr>
              <w:t xml:space="preserve"> (IAWA)</w:t>
            </w:r>
            <w:r w:rsidR="00E56B31">
              <w:rPr>
                <w:lang w:val="en-US"/>
              </w:rPr>
              <w:t xml:space="preserve"> </w:t>
            </w:r>
            <w:r w:rsidR="0003437F" w:rsidRPr="003149EB">
              <w:rPr>
                <w:lang w:val="en-US"/>
              </w:rPr>
              <w:t>propose</w:t>
            </w:r>
            <w:r w:rsidR="009E51BE">
              <w:rPr>
                <w:lang w:val="en-US"/>
              </w:rPr>
              <w:t>s</w:t>
            </w:r>
            <w:r w:rsidR="0003437F" w:rsidRPr="003149EB">
              <w:rPr>
                <w:lang w:val="en-US"/>
              </w:rPr>
              <w:t xml:space="preserve"> a webinar to </w:t>
            </w:r>
            <w:r w:rsidR="004C7433">
              <w:rPr>
                <w:lang w:val="en-GB"/>
              </w:rPr>
              <w:t>a</w:t>
            </w:r>
            <w:r w:rsidR="009E51BE">
              <w:rPr>
                <w:lang w:val="en-GB"/>
              </w:rPr>
              <w:t>d</w:t>
            </w:r>
            <w:r w:rsidR="004C7433">
              <w:rPr>
                <w:lang w:val="en-GB"/>
              </w:rPr>
              <w:t>dress</w:t>
            </w:r>
            <w:r w:rsidR="001E46B1">
              <w:rPr>
                <w:lang w:val="en-GB"/>
              </w:rPr>
              <w:t xml:space="preserve"> </w:t>
            </w:r>
            <w:r w:rsidR="009E51BE">
              <w:rPr>
                <w:lang w:val="en-GB"/>
              </w:rPr>
              <w:t xml:space="preserve">this topic on working conditions and mobility of </w:t>
            </w:r>
            <w:r w:rsidR="001E46B1">
              <w:rPr>
                <w:lang w:val="en-GB"/>
              </w:rPr>
              <w:t xml:space="preserve">migrant agricultural workers in host countries and the threats implied by </w:t>
            </w:r>
            <w:r w:rsidR="00723FE2">
              <w:rPr>
                <w:lang w:val="en-GB"/>
              </w:rPr>
              <w:t>current</w:t>
            </w:r>
            <w:r w:rsidR="001E46B1">
              <w:rPr>
                <w:lang w:val="en-GB"/>
              </w:rPr>
              <w:t xml:space="preserve"> policies on the continuity of farming activities, particularly </w:t>
            </w:r>
            <w:r w:rsidR="00585C7B">
              <w:rPr>
                <w:lang w:val="en-GB"/>
              </w:rPr>
              <w:t>the labour-intensive ones</w:t>
            </w:r>
            <w:r w:rsidR="001E46B1">
              <w:rPr>
                <w:lang w:val="en-GB"/>
              </w:rPr>
              <w:t>. These policies not only threaten food systems in many developed countries, but they imply growing tensions with regard to the status</w:t>
            </w:r>
            <w:r w:rsidR="00067770">
              <w:rPr>
                <w:lang w:val="en-GB"/>
              </w:rPr>
              <w:t>, the life</w:t>
            </w:r>
            <w:r w:rsidR="009E51BE">
              <w:rPr>
                <w:lang w:val="en-GB"/>
              </w:rPr>
              <w:t xml:space="preserve"> and the work</w:t>
            </w:r>
            <w:r w:rsidR="001E46B1">
              <w:rPr>
                <w:lang w:val="en-GB"/>
              </w:rPr>
              <w:t xml:space="preserve"> </w:t>
            </w:r>
            <w:r w:rsidR="00067770">
              <w:rPr>
                <w:lang w:val="en-GB"/>
              </w:rPr>
              <w:t xml:space="preserve">conditions </w:t>
            </w:r>
            <w:r w:rsidR="001E46B1">
              <w:rPr>
                <w:lang w:val="en-GB"/>
              </w:rPr>
              <w:t xml:space="preserve">of migrants in these countries, particularly those who are active in the </w:t>
            </w:r>
            <w:r w:rsidR="00067770">
              <w:rPr>
                <w:lang w:val="en-GB"/>
              </w:rPr>
              <w:t xml:space="preserve">agriculture and food </w:t>
            </w:r>
            <w:r w:rsidR="001E46B1">
              <w:rPr>
                <w:lang w:val="en-GB"/>
              </w:rPr>
              <w:t xml:space="preserve">sector. Such tensions rise questions about </w:t>
            </w:r>
            <w:r w:rsidR="009E51BE">
              <w:rPr>
                <w:lang w:val="en-GB"/>
              </w:rPr>
              <w:t xml:space="preserve">the quality and the decency of work and also </w:t>
            </w:r>
            <w:r w:rsidR="001E46B1">
              <w:rPr>
                <w:lang w:val="en-GB"/>
              </w:rPr>
              <w:t xml:space="preserve">the management of conflicts that may emerge between </w:t>
            </w:r>
            <w:r w:rsidR="00585C7B">
              <w:rPr>
                <w:lang w:val="en-GB"/>
              </w:rPr>
              <w:t xml:space="preserve">both </w:t>
            </w:r>
            <w:r w:rsidR="00067770">
              <w:rPr>
                <w:lang w:val="en-GB"/>
              </w:rPr>
              <w:t xml:space="preserve">migrants and their employers (farmers, slaughterhouses, etc.), as well as the </w:t>
            </w:r>
            <w:r w:rsidR="001E46B1">
              <w:rPr>
                <w:lang w:val="en-GB"/>
              </w:rPr>
              <w:t>administrative bodies, and the existing laws and regulations des</w:t>
            </w:r>
            <w:r w:rsidR="00585C7B">
              <w:rPr>
                <w:lang w:val="en-GB"/>
              </w:rPr>
              <w:t xml:space="preserve">igned </w:t>
            </w:r>
            <w:r w:rsidR="001E46B1">
              <w:rPr>
                <w:lang w:val="en-GB"/>
              </w:rPr>
              <w:t xml:space="preserve">to manage such situations. </w:t>
            </w:r>
          </w:p>
          <w:p w14:paraId="5526B81F" w14:textId="23D44027" w:rsidR="00562A1A" w:rsidRDefault="00562A1A" w:rsidP="00562A1A">
            <w:pPr>
              <w:jc w:val="both"/>
              <w:rPr>
                <w:lang w:val="en-US"/>
              </w:rPr>
            </w:pPr>
          </w:p>
          <w:p w14:paraId="22F940CE" w14:textId="2A293CE3" w:rsidR="0003437F" w:rsidRPr="00562A1A" w:rsidRDefault="0003437F" w:rsidP="00562A1A">
            <w:pPr>
              <w:spacing w:before="120"/>
              <w:jc w:val="both"/>
              <w:rPr>
                <w:lang w:val="en-US"/>
              </w:rPr>
            </w:pPr>
            <w:r w:rsidRPr="00E64B47">
              <w:rPr>
                <w:lang w:val="en-US"/>
              </w:rPr>
              <w:t>The webinar will be held on</w:t>
            </w:r>
            <w:r w:rsidRPr="001232A9">
              <w:rPr>
                <w:b/>
                <w:bCs/>
                <w:lang w:val="en-US"/>
              </w:rPr>
              <w:t xml:space="preserve"> </w:t>
            </w:r>
            <w:r w:rsidRPr="00704AF7">
              <w:rPr>
                <w:b/>
                <w:bCs/>
                <w:lang w:val="en-US"/>
              </w:rPr>
              <w:t xml:space="preserve">December </w:t>
            </w:r>
            <w:r w:rsidR="001E46B1" w:rsidRPr="00704AF7">
              <w:rPr>
                <w:b/>
                <w:bCs/>
                <w:lang w:val="en-US"/>
              </w:rPr>
              <w:t>4</w:t>
            </w:r>
            <w:r w:rsidRPr="00704AF7">
              <w:rPr>
                <w:b/>
                <w:bCs/>
                <w:vertAlign w:val="superscript"/>
                <w:lang w:val="en-US"/>
              </w:rPr>
              <w:t>t</w:t>
            </w:r>
            <w:r w:rsidR="001E46B1" w:rsidRPr="00704AF7">
              <w:rPr>
                <w:b/>
                <w:bCs/>
                <w:vertAlign w:val="superscript"/>
                <w:lang w:val="en-US"/>
              </w:rPr>
              <w:t>h</w:t>
            </w:r>
            <w:r w:rsidRPr="00704AF7">
              <w:rPr>
                <w:b/>
                <w:bCs/>
                <w:lang w:val="en-US"/>
              </w:rPr>
              <w:t xml:space="preserve"> 202</w:t>
            </w:r>
            <w:r w:rsidR="001E46B1" w:rsidRPr="00704AF7">
              <w:rPr>
                <w:b/>
                <w:bCs/>
                <w:lang w:val="en-US"/>
              </w:rPr>
              <w:t>5</w:t>
            </w:r>
            <w:r w:rsidRPr="00E64B47">
              <w:rPr>
                <w:lang w:val="en-US"/>
              </w:rPr>
              <w:t>, from</w:t>
            </w:r>
            <w:r w:rsidRPr="001232A9">
              <w:rPr>
                <w:b/>
                <w:bCs/>
                <w:lang w:val="en-US"/>
              </w:rPr>
              <w:t xml:space="preserve"> </w:t>
            </w:r>
            <w:r w:rsidR="001E46B1">
              <w:rPr>
                <w:b/>
                <w:bCs/>
                <w:lang w:val="en-US"/>
              </w:rPr>
              <w:t xml:space="preserve">1pm to 3 pm </w:t>
            </w:r>
            <w:r w:rsidRPr="00E64B47">
              <w:rPr>
                <w:lang w:val="en-US"/>
              </w:rPr>
              <w:t xml:space="preserve">(Central European Time), </w:t>
            </w:r>
            <w:r w:rsidR="001E46B1">
              <w:rPr>
                <w:lang w:val="en-US"/>
              </w:rPr>
              <w:t>in</w:t>
            </w:r>
            <w:r w:rsidRPr="002E4CC7">
              <w:rPr>
                <w:b/>
                <w:bCs/>
                <w:lang w:val="en-US"/>
              </w:rPr>
              <w:t xml:space="preserve"> English.</w:t>
            </w:r>
            <w:r w:rsidRPr="001232A9">
              <w:rPr>
                <w:b/>
                <w:bCs/>
                <w:lang w:val="en-US"/>
              </w:rPr>
              <w:t xml:space="preserve"> </w:t>
            </w:r>
          </w:p>
          <w:p w14:paraId="6D5EFFE1" w14:textId="77777777" w:rsidR="00147DF5" w:rsidRDefault="00147DF5" w:rsidP="002C5587">
            <w:pPr>
              <w:jc w:val="both"/>
              <w:rPr>
                <w:lang w:val="en-US"/>
              </w:rPr>
            </w:pPr>
          </w:p>
          <w:p w14:paraId="2572F9C9" w14:textId="601630B9" w:rsidR="00E87E1C" w:rsidRPr="00E87E1C" w:rsidRDefault="00E825DD" w:rsidP="002C5587">
            <w:pPr>
              <w:jc w:val="both"/>
              <w:rPr>
                <w:b/>
                <w:bCs/>
                <w:lang w:val="en-US"/>
              </w:rPr>
            </w:pPr>
            <w:r>
              <w:rPr>
                <w:b/>
                <w:bCs/>
                <w:noProof/>
                <w:lang w:val="en-US"/>
              </w:rPr>
              <w:drawing>
                <wp:anchor distT="0" distB="0" distL="114300" distR="114300" simplePos="0" relativeHeight="251660288" behindDoc="0" locked="0" layoutInCell="1" allowOverlap="1" wp14:anchorId="4E580FEF" wp14:editId="056F88FF">
                  <wp:simplePos x="0" y="0"/>
                  <wp:positionH relativeFrom="column">
                    <wp:posOffset>3175</wp:posOffset>
                  </wp:positionH>
                  <wp:positionV relativeFrom="paragraph">
                    <wp:posOffset>-3810</wp:posOffset>
                  </wp:positionV>
                  <wp:extent cx="340560" cy="255119"/>
                  <wp:effectExtent l="0" t="0" r="0" b="0"/>
                  <wp:wrapThrough wrapText="bothSides">
                    <wp:wrapPolygon edited="0">
                      <wp:start x="8463" y="0"/>
                      <wp:lineTo x="3627" y="3232"/>
                      <wp:lineTo x="3627" y="16160"/>
                      <wp:lineTo x="8463" y="19392"/>
                      <wp:lineTo x="14507" y="19392"/>
                      <wp:lineTo x="19343" y="16160"/>
                      <wp:lineTo x="19343" y="3232"/>
                      <wp:lineTo x="14507" y="0"/>
                      <wp:lineTo x="8463" y="0"/>
                    </wp:wrapPolygon>
                  </wp:wrapThrough>
                  <wp:docPr id="1" name="Image 1" descr="bouton pour s'inscrir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bouton pour s'inscrire">
                            <a:hlinkClick r:id="rId6"/>
                          </pic:cNvPr>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340560" cy="255119"/>
                          </a:xfrm>
                          <a:prstGeom prst="rect">
                            <a:avLst/>
                          </a:prstGeom>
                        </pic:spPr>
                      </pic:pic>
                    </a:graphicData>
                  </a:graphic>
                </wp:anchor>
              </w:drawing>
            </w:r>
            <w:hyperlink r:id="rId9" w:history="1">
              <w:r w:rsidR="00E87E1C" w:rsidRPr="00E87E1C">
                <w:rPr>
                  <w:rStyle w:val="Lienhypertexte"/>
                  <w:b/>
                  <w:bCs/>
                  <w:color w:val="31849B" w:themeColor="accent5" w:themeShade="BF"/>
                  <w:sz w:val="28"/>
                  <w:szCs w:val="28"/>
                  <w:lang w:val="en-US"/>
                </w:rPr>
                <w:t>Registration</w:t>
              </w:r>
            </w:hyperlink>
            <w:r>
              <w:rPr>
                <w:rStyle w:val="Lienhypertexte"/>
                <w:b/>
                <w:bCs/>
                <w:color w:val="31849B" w:themeColor="accent5" w:themeShade="BF"/>
                <w:sz w:val="28"/>
                <w:szCs w:val="28"/>
                <w:lang w:val="en-US"/>
              </w:rPr>
              <w:t xml:space="preserve"> </w:t>
            </w:r>
          </w:p>
        </w:tc>
      </w:tr>
      <w:tr w:rsidR="00562A1A" w:rsidRPr="00E56B31" w14:paraId="350AFEEB" w14:textId="77777777" w:rsidTr="0009164C">
        <w:tc>
          <w:tcPr>
            <w:tcW w:w="9214" w:type="dxa"/>
            <w:gridSpan w:val="2"/>
            <w:shd w:val="clear" w:color="auto" w:fill="F2F2F2" w:themeFill="background1" w:themeFillShade="F2"/>
          </w:tcPr>
          <w:p w14:paraId="1A545C4E" w14:textId="214036EB" w:rsidR="00562A1A" w:rsidRDefault="00562A1A" w:rsidP="00AB0778">
            <w:pPr>
              <w:jc w:val="both"/>
              <w:rPr>
                <w:i/>
                <w:lang w:val="en-US"/>
              </w:rPr>
            </w:pPr>
            <w:r w:rsidRPr="00F22D51">
              <w:rPr>
                <w:i/>
                <w:lang w:val="en-US"/>
              </w:rPr>
              <w:t>The IAWA - International Association on Work</w:t>
            </w:r>
            <w:r w:rsidR="00AB0778">
              <w:rPr>
                <w:i/>
                <w:lang w:val="en-US"/>
              </w:rPr>
              <w:t xml:space="preserve"> in Agriculture</w:t>
            </w:r>
            <w:r w:rsidRPr="00F22D51">
              <w:rPr>
                <w:i/>
                <w:lang w:val="en-US"/>
              </w:rPr>
              <w:t xml:space="preserve"> - brings together the research and development community studying agricultural work around the world, with the aim of crossing disciplinary and thematic entries. The aim is to understand, analyze and compare the realities of work and workers in agriculture and to reflect on the future of work.</w:t>
            </w:r>
          </w:p>
          <w:p w14:paraId="6DE511B8" w14:textId="07E5BB67" w:rsidR="00180BD6" w:rsidRDefault="00180BD6" w:rsidP="00AB0778">
            <w:pPr>
              <w:jc w:val="both"/>
              <w:rPr>
                <w:i/>
                <w:lang w:val="en-US"/>
              </w:rPr>
            </w:pPr>
          </w:p>
          <w:p w14:paraId="66CF0F5C" w14:textId="77777777" w:rsidR="005468A8" w:rsidRDefault="002C5587" w:rsidP="00AB0778">
            <w:pPr>
              <w:jc w:val="both"/>
              <w:rPr>
                <w:rStyle w:val="Lienhypertexte"/>
                <w:lang w:val="en-US"/>
              </w:rPr>
            </w:pPr>
            <w:r>
              <w:rPr>
                <w:lang w:val="en-US"/>
              </w:rPr>
              <w:t xml:space="preserve">More information </w:t>
            </w:r>
            <w:r w:rsidRPr="00F22D51">
              <w:rPr>
                <w:lang w:val="en-US"/>
              </w:rPr>
              <w:t xml:space="preserve">on </w:t>
            </w:r>
            <w:hyperlink r:id="rId10" w:tooltip="www.workinagriculture.com" w:history="1">
              <w:r w:rsidRPr="00562A1A">
                <w:rPr>
                  <w:rStyle w:val="Lienhypertexte"/>
                  <w:lang w:val="en-US"/>
                </w:rPr>
                <w:t>www.workinagriculture.com</w:t>
              </w:r>
            </w:hyperlink>
            <w:r>
              <w:rPr>
                <w:rStyle w:val="Lienhypertexte"/>
                <w:lang w:val="en-US"/>
              </w:rPr>
              <w:t xml:space="preserve">. </w:t>
            </w:r>
          </w:p>
          <w:p w14:paraId="6C2F1CDD" w14:textId="489B5D41" w:rsidR="001D617E" w:rsidRDefault="002C5587" w:rsidP="00AB0778">
            <w:pPr>
              <w:jc w:val="both"/>
              <w:rPr>
                <w:i/>
                <w:lang w:val="en-GB"/>
              </w:rPr>
            </w:pPr>
            <w:r>
              <w:rPr>
                <w:lang w:val="en-GB"/>
              </w:rPr>
              <w:t xml:space="preserve">Contact: </w:t>
            </w:r>
            <w:hyperlink r:id="rId11" w:history="1">
              <w:r w:rsidR="002E4CC7" w:rsidRPr="00E56B31">
                <w:rPr>
                  <w:rStyle w:val="Lienhypertexte"/>
                  <w:i/>
                  <w:lang w:val="en-GB"/>
                </w:rPr>
                <w:t>isabelle.avelange@inrae.fr</w:t>
              </w:r>
            </w:hyperlink>
            <w:r>
              <w:rPr>
                <w:i/>
                <w:lang w:val="en-GB"/>
              </w:rPr>
              <w:t>;</w:t>
            </w:r>
            <w:r w:rsidR="00924E87">
              <w:rPr>
                <w:i/>
                <w:lang w:val="en-GB"/>
              </w:rPr>
              <w:t xml:space="preserve"> </w:t>
            </w:r>
            <w:hyperlink r:id="rId12" w:history="1">
              <w:r w:rsidR="00924E87" w:rsidRPr="00D351CE">
                <w:rPr>
                  <w:rStyle w:val="Lienhypertexte"/>
                  <w:i/>
                  <w:lang w:val="en-GB"/>
                </w:rPr>
                <w:t>mt.srairi@iav.ac.ma</w:t>
              </w:r>
            </w:hyperlink>
            <w:r w:rsidR="00924E87">
              <w:rPr>
                <w:i/>
                <w:lang w:val="en-GB"/>
              </w:rPr>
              <w:t xml:space="preserve">; </w:t>
            </w:r>
            <w:r>
              <w:rPr>
                <w:i/>
                <w:lang w:val="en-GB"/>
              </w:rPr>
              <w:t xml:space="preserve"> </w:t>
            </w:r>
            <w:hyperlink r:id="rId13" w:history="1">
              <w:r w:rsidR="001E46B1" w:rsidRPr="00925156">
                <w:rPr>
                  <w:rStyle w:val="Lienhypertexte"/>
                  <w:i/>
                  <w:lang w:val="en-GB"/>
                </w:rPr>
                <w:t>Nathalie.hostiou@inrae.fr</w:t>
              </w:r>
            </w:hyperlink>
          </w:p>
          <w:p w14:paraId="27ED1490" w14:textId="77777777" w:rsidR="002C5587" w:rsidRDefault="002C5587" w:rsidP="00AB0778">
            <w:pPr>
              <w:jc w:val="both"/>
              <w:rPr>
                <w:i/>
                <w:lang w:val="en-US"/>
              </w:rPr>
            </w:pPr>
          </w:p>
          <w:p w14:paraId="65A639F9" w14:textId="5DAEB09B" w:rsidR="00A35DF9" w:rsidRPr="002C5587" w:rsidRDefault="00A35DF9" w:rsidP="00AB0778">
            <w:pPr>
              <w:jc w:val="both"/>
              <w:rPr>
                <w:i/>
                <w:lang w:val="en-US"/>
              </w:rPr>
            </w:pPr>
            <w:r w:rsidRPr="00A35DF9">
              <w:rPr>
                <w:i/>
                <w:sz w:val="18"/>
                <w:lang w:val="en-US"/>
              </w:rPr>
              <w:t xml:space="preserve">If you do not want to receive any further communication from </w:t>
            </w:r>
            <w:r>
              <w:rPr>
                <w:i/>
                <w:sz w:val="18"/>
                <w:lang w:val="en-US"/>
              </w:rPr>
              <w:t>IAWA</w:t>
            </w:r>
            <w:r w:rsidRPr="00A35DF9">
              <w:rPr>
                <w:i/>
                <w:sz w:val="18"/>
                <w:lang w:val="en-US"/>
              </w:rPr>
              <w:t xml:space="preserve">, you can </w:t>
            </w:r>
            <w:hyperlink r:id="rId14" w:history="1">
              <w:r w:rsidRPr="00A35DF9">
                <w:rPr>
                  <w:rStyle w:val="Lienhypertexte"/>
                  <w:i/>
                  <w:sz w:val="18"/>
                  <w:lang w:val="en-US"/>
                </w:rPr>
                <w:t>unsubscribe</w:t>
              </w:r>
            </w:hyperlink>
            <w:r w:rsidRPr="00A35DF9">
              <w:rPr>
                <w:i/>
                <w:sz w:val="18"/>
                <w:lang w:val="en-US"/>
              </w:rPr>
              <w:t xml:space="preserve"> at any time</w:t>
            </w:r>
          </w:p>
        </w:tc>
      </w:tr>
      <w:bookmarkEnd w:id="0"/>
    </w:tbl>
    <w:p w14:paraId="478C16F8" w14:textId="4A79BE8F" w:rsidR="00A44DFD" w:rsidRDefault="00A44DFD">
      <w:pPr>
        <w:rPr>
          <w:lang w:val="en-GB"/>
        </w:rPr>
      </w:pPr>
    </w:p>
    <w:p w14:paraId="3B9045FF" w14:textId="77777777" w:rsidR="00A44DFD" w:rsidRDefault="00A44DFD">
      <w:pPr>
        <w:rPr>
          <w:lang w:val="en-GB"/>
        </w:rPr>
      </w:pPr>
      <w:r>
        <w:rPr>
          <w:lang w:val="en-GB"/>
        </w:rPr>
        <w:br w:type="page"/>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2410"/>
        <w:gridCol w:w="6804"/>
      </w:tblGrid>
      <w:tr w:rsidR="00A44DFD" w:rsidRPr="00E56B31" w14:paraId="6993D276" w14:textId="77777777" w:rsidTr="00D952AA">
        <w:tc>
          <w:tcPr>
            <w:tcW w:w="2410" w:type="dxa"/>
            <w:shd w:val="clear" w:color="auto" w:fill="F2F2F2" w:themeFill="background1" w:themeFillShade="F2"/>
          </w:tcPr>
          <w:p w14:paraId="2577ECCC" w14:textId="77777777" w:rsidR="00A44DFD" w:rsidRDefault="00A44DFD" w:rsidP="00D952AA">
            <w:pPr>
              <w:jc w:val="center"/>
              <w:rPr>
                <w:lang w:val="en-US"/>
              </w:rPr>
            </w:pPr>
            <w:r>
              <w:rPr>
                <w:b/>
                <w:lang w:val="en-US"/>
              </w:rPr>
              <w:lastRenderedPageBreak/>
              <w:t>International Association on Work in Agriculture’s Webinars</w:t>
            </w:r>
          </w:p>
          <w:p w14:paraId="04C426D4" w14:textId="77777777" w:rsidR="00A44DFD" w:rsidRPr="00351BFA" w:rsidRDefault="00A44DFD" w:rsidP="00D952AA">
            <w:pPr>
              <w:jc w:val="center"/>
              <w:rPr>
                <w:lang w:val="en-US"/>
              </w:rPr>
            </w:pPr>
            <w:r>
              <w:rPr>
                <w:noProof/>
              </w:rPr>
              <w:drawing>
                <wp:anchor distT="0" distB="0" distL="114300" distR="114300" simplePos="0" relativeHeight="251662336" behindDoc="0" locked="0" layoutInCell="1" allowOverlap="1" wp14:anchorId="54C46CCC" wp14:editId="0E8EBE95">
                  <wp:simplePos x="0" y="0"/>
                  <wp:positionH relativeFrom="column">
                    <wp:posOffset>-27305</wp:posOffset>
                  </wp:positionH>
                  <wp:positionV relativeFrom="paragraph">
                    <wp:posOffset>128270</wp:posOffset>
                  </wp:positionV>
                  <wp:extent cx="1417320" cy="1211580"/>
                  <wp:effectExtent l="0" t="0" r="0" b="7620"/>
                  <wp:wrapNone/>
                  <wp:docPr id="2" name="image1.png" descr="cid:image002.png@01D8605C.1DB30980"/>
                  <wp:cNvGraphicFramePr/>
                  <a:graphic xmlns:a="http://schemas.openxmlformats.org/drawingml/2006/main">
                    <a:graphicData uri="http://schemas.openxmlformats.org/drawingml/2006/picture">
                      <pic:pic xmlns:pic="http://schemas.openxmlformats.org/drawingml/2006/picture">
                        <pic:nvPicPr>
                          <pic:cNvPr id="4" name="image1.png" descr="cid:image002.png@01D8605C.1DB30980"/>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17320" cy="1211580"/>
                          </a:xfrm>
                          <a:prstGeom prst="rect">
                            <a:avLst/>
                          </a:prstGeom>
                          <a:ln/>
                        </pic:spPr>
                      </pic:pic>
                    </a:graphicData>
                  </a:graphic>
                  <wp14:sizeRelH relativeFrom="margin">
                    <wp14:pctWidth>0</wp14:pctWidth>
                  </wp14:sizeRelH>
                  <wp14:sizeRelV relativeFrom="margin">
                    <wp14:pctHeight>0</wp14:pctHeight>
                  </wp14:sizeRelV>
                </wp:anchor>
              </w:drawing>
            </w:r>
          </w:p>
        </w:tc>
        <w:tc>
          <w:tcPr>
            <w:tcW w:w="6804" w:type="dxa"/>
            <w:shd w:val="clear" w:color="auto" w:fill="F2F2F2" w:themeFill="background1" w:themeFillShade="F2"/>
          </w:tcPr>
          <w:p w14:paraId="741248E3" w14:textId="3116425F" w:rsidR="00A44DFD" w:rsidRPr="00E87E1C" w:rsidRDefault="00A22037" w:rsidP="00D952AA">
            <w:pPr>
              <w:shd w:val="clear" w:color="auto" w:fill="D9D9D9" w:themeFill="background1" w:themeFillShade="D9"/>
              <w:jc w:val="center"/>
              <w:rPr>
                <w:b/>
                <w:sz w:val="32"/>
                <w:szCs w:val="32"/>
                <w:lang w:val="en-US"/>
              </w:rPr>
            </w:pPr>
            <w:hyperlink r:id="rId15" w:history="1">
              <w:r w:rsidR="00A44DFD">
                <w:rPr>
                  <w:rStyle w:val="Lienhypertexte"/>
                  <w:b/>
                  <w:color w:val="auto"/>
                  <w:sz w:val="32"/>
                  <w:szCs w:val="32"/>
                  <w:u w:val="none"/>
                  <w:lang w:val="en-US"/>
                </w:rPr>
                <w:t>Program</w:t>
              </w:r>
            </w:hyperlink>
          </w:p>
          <w:p w14:paraId="7C831D4E" w14:textId="77777777" w:rsidR="00A44DFD" w:rsidRDefault="00A44DFD" w:rsidP="00D952AA">
            <w:pPr>
              <w:ind w:left="-111" w:right="-115"/>
              <w:jc w:val="center"/>
              <w:rPr>
                <w:b/>
                <w:sz w:val="28"/>
                <w:szCs w:val="32"/>
                <w:lang w:val="en-US"/>
              </w:rPr>
            </w:pPr>
          </w:p>
          <w:p w14:paraId="4D082874" w14:textId="77777777" w:rsidR="00A44DFD" w:rsidRPr="0009164C" w:rsidRDefault="00A44DFD" w:rsidP="00D952AA">
            <w:pPr>
              <w:jc w:val="center"/>
              <w:rPr>
                <w:b/>
                <w:sz w:val="32"/>
                <w:szCs w:val="32"/>
                <w:lang w:val="en-GB"/>
              </w:rPr>
            </w:pPr>
            <w:r>
              <w:rPr>
                <w:b/>
                <w:sz w:val="32"/>
                <w:szCs w:val="32"/>
                <w:lang w:val="en-GB"/>
              </w:rPr>
              <w:t>W</w:t>
            </w:r>
            <w:r w:rsidRPr="001E46B1">
              <w:rPr>
                <w:b/>
                <w:sz w:val="32"/>
                <w:szCs w:val="32"/>
                <w:lang w:val="en-GB"/>
              </w:rPr>
              <w:t xml:space="preserve">orking conditions </w:t>
            </w:r>
            <w:r>
              <w:rPr>
                <w:b/>
                <w:sz w:val="32"/>
                <w:szCs w:val="32"/>
                <w:lang w:val="en-GB"/>
              </w:rPr>
              <w:t xml:space="preserve">and mobility </w:t>
            </w:r>
            <w:r w:rsidRPr="001E46B1">
              <w:rPr>
                <w:b/>
                <w:sz w:val="32"/>
                <w:szCs w:val="32"/>
                <w:lang w:val="en-GB"/>
              </w:rPr>
              <w:t xml:space="preserve">of migrants in the agricultural and food sector, in a context of </w:t>
            </w:r>
            <w:r>
              <w:rPr>
                <w:b/>
                <w:sz w:val="32"/>
                <w:szCs w:val="32"/>
                <w:lang w:val="en-GB"/>
              </w:rPr>
              <w:t xml:space="preserve">diverse </w:t>
            </w:r>
            <w:r w:rsidRPr="001E46B1">
              <w:rPr>
                <w:b/>
                <w:sz w:val="32"/>
                <w:szCs w:val="32"/>
                <w:lang w:val="en-GB"/>
              </w:rPr>
              <w:t>policies</w:t>
            </w:r>
            <w:r>
              <w:rPr>
                <w:b/>
                <w:sz w:val="32"/>
                <w:szCs w:val="32"/>
                <w:lang w:val="en-GB"/>
              </w:rPr>
              <w:t xml:space="preserve"> </w:t>
            </w:r>
          </w:p>
          <w:p w14:paraId="4D04D25E" w14:textId="77777777" w:rsidR="00A44DFD" w:rsidRPr="00F22D51" w:rsidRDefault="00A44DFD" w:rsidP="00D952AA">
            <w:pPr>
              <w:jc w:val="center"/>
              <w:rPr>
                <w:b/>
                <w:lang w:val="en-US"/>
              </w:rPr>
            </w:pPr>
          </w:p>
          <w:p w14:paraId="4D072D06" w14:textId="77777777" w:rsidR="00A44DFD" w:rsidRDefault="00A44DFD" w:rsidP="00D952AA">
            <w:pPr>
              <w:autoSpaceDE w:val="0"/>
              <w:autoSpaceDN w:val="0"/>
              <w:adjustRightInd w:val="0"/>
              <w:ind w:left="-111" w:right="-115"/>
              <w:jc w:val="center"/>
              <w:rPr>
                <w:b/>
                <w:sz w:val="32"/>
                <w:szCs w:val="32"/>
                <w:lang w:val="en-US"/>
              </w:rPr>
            </w:pPr>
            <w:r w:rsidRPr="0009164C">
              <w:rPr>
                <w:b/>
                <w:sz w:val="32"/>
                <w:szCs w:val="32"/>
                <w:lang w:val="en-US"/>
              </w:rPr>
              <w:t xml:space="preserve">December </w:t>
            </w:r>
            <w:r>
              <w:rPr>
                <w:b/>
                <w:sz w:val="32"/>
                <w:szCs w:val="32"/>
                <w:lang w:val="en-US"/>
              </w:rPr>
              <w:t xml:space="preserve">4 </w:t>
            </w:r>
            <w:r w:rsidRPr="0009164C">
              <w:rPr>
                <w:b/>
                <w:sz w:val="32"/>
                <w:szCs w:val="32"/>
                <w:lang w:val="en-US"/>
              </w:rPr>
              <w:t>202</w:t>
            </w:r>
            <w:r>
              <w:rPr>
                <w:b/>
                <w:sz w:val="32"/>
                <w:szCs w:val="32"/>
                <w:lang w:val="en-US"/>
              </w:rPr>
              <w:t>5</w:t>
            </w:r>
          </w:p>
          <w:p w14:paraId="275726F5" w14:textId="77777777" w:rsidR="00A44DFD" w:rsidRDefault="00A44DFD" w:rsidP="00D952AA">
            <w:pPr>
              <w:autoSpaceDE w:val="0"/>
              <w:autoSpaceDN w:val="0"/>
              <w:adjustRightInd w:val="0"/>
              <w:ind w:left="-111" w:right="-115"/>
              <w:jc w:val="center"/>
              <w:rPr>
                <w:b/>
                <w:sz w:val="32"/>
                <w:szCs w:val="32"/>
                <w:lang w:val="en-US"/>
              </w:rPr>
            </w:pPr>
            <w:r>
              <w:rPr>
                <w:b/>
                <w:sz w:val="32"/>
                <w:szCs w:val="32"/>
                <w:lang w:val="en-US"/>
              </w:rPr>
              <w:t xml:space="preserve">1 pm- 3 pm </w:t>
            </w:r>
            <w:r w:rsidRPr="0009164C">
              <w:rPr>
                <w:b/>
                <w:sz w:val="32"/>
                <w:szCs w:val="32"/>
                <w:lang w:val="en-US"/>
              </w:rPr>
              <w:t>CET (UTC +1)</w:t>
            </w:r>
          </w:p>
          <w:p w14:paraId="557E4E6F" w14:textId="77777777" w:rsidR="00A44DFD" w:rsidRPr="0009164C" w:rsidRDefault="00A44DFD" w:rsidP="00D952AA">
            <w:pPr>
              <w:autoSpaceDE w:val="0"/>
              <w:autoSpaceDN w:val="0"/>
              <w:adjustRightInd w:val="0"/>
              <w:ind w:right="-115"/>
              <w:rPr>
                <w:b/>
                <w:sz w:val="32"/>
                <w:szCs w:val="32"/>
                <w:lang w:val="en-US"/>
              </w:rPr>
            </w:pPr>
          </w:p>
        </w:tc>
      </w:tr>
      <w:tr w:rsidR="00A44DFD" w:rsidRPr="00E56B31" w14:paraId="2010673C" w14:textId="77777777" w:rsidTr="00D952AA">
        <w:trPr>
          <w:trHeight w:val="698"/>
        </w:trPr>
        <w:tc>
          <w:tcPr>
            <w:tcW w:w="9214" w:type="dxa"/>
            <w:gridSpan w:val="2"/>
            <w:shd w:val="clear" w:color="auto" w:fill="F2F2F2" w:themeFill="background1" w:themeFillShade="F2"/>
          </w:tcPr>
          <w:p w14:paraId="59AA1E17" w14:textId="77777777" w:rsidR="00A44DFD" w:rsidRPr="00A44DFD" w:rsidRDefault="00A44DFD" w:rsidP="00A44DFD">
            <w:r w:rsidRPr="00A44DFD">
              <w:rPr>
                <w:b/>
                <w:bCs/>
                <w:lang w:val="en-GB"/>
              </w:rPr>
              <w:t>Introduction on IAWA, program of Webinar and justification of webinar</w:t>
            </w:r>
          </w:p>
          <w:p w14:paraId="6E514D64" w14:textId="77777777" w:rsidR="00A44DFD" w:rsidRPr="00A44DFD" w:rsidRDefault="00A44DFD" w:rsidP="00A44DFD">
            <w:proofErr w:type="spellStart"/>
            <w:r w:rsidRPr="00A44DFD">
              <w:rPr>
                <w:b/>
                <w:bCs/>
                <w:i/>
                <w:iCs/>
                <w:lang w:val="en-GB"/>
              </w:rPr>
              <w:t>Dr.</w:t>
            </w:r>
            <w:proofErr w:type="spellEnd"/>
            <w:r w:rsidRPr="00A44DFD">
              <w:rPr>
                <w:b/>
                <w:bCs/>
                <w:i/>
                <w:iCs/>
                <w:lang w:val="en-GB"/>
              </w:rPr>
              <w:t xml:space="preserve"> Nathalie Hostiou – INRAE (France), President of the IAWA</w:t>
            </w:r>
          </w:p>
          <w:p w14:paraId="4012EAE4" w14:textId="77777777" w:rsidR="00A44DFD" w:rsidRPr="00A44DFD" w:rsidRDefault="00A44DFD" w:rsidP="00A44DFD">
            <w:r w:rsidRPr="00A44DFD">
              <w:rPr>
                <w:b/>
                <w:bCs/>
                <w:lang w:val="en-GB"/>
              </w:rPr>
              <w:t> </w:t>
            </w:r>
          </w:p>
          <w:p w14:paraId="30CA0685" w14:textId="77777777" w:rsidR="00A44DFD" w:rsidRPr="00A44DFD" w:rsidRDefault="00A44DFD" w:rsidP="00A44DFD">
            <w:r w:rsidRPr="00A44DFD">
              <w:rPr>
                <w:b/>
                <w:bCs/>
                <w:lang w:val="en-GB"/>
              </w:rPr>
              <w:t xml:space="preserve">Romanian seasonal migrants in European agriculture: Work experiences and long-term impact on agricultural workers' quality of life </w:t>
            </w:r>
          </w:p>
          <w:p w14:paraId="5168E00D" w14:textId="77777777" w:rsidR="00A44DFD" w:rsidRPr="00A44DFD" w:rsidRDefault="00A44DFD" w:rsidP="00A44DFD">
            <w:proofErr w:type="spellStart"/>
            <w:r w:rsidRPr="00A44DFD">
              <w:rPr>
                <w:b/>
                <w:bCs/>
                <w:i/>
                <w:iCs/>
                <w:lang w:val="en-GB"/>
              </w:rPr>
              <w:t>Dr.</w:t>
            </w:r>
            <w:proofErr w:type="spellEnd"/>
            <w:r w:rsidRPr="00A44DFD">
              <w:rPr>
                <w:b/>
                <w:bCs/>
                <w:i/>
                <w:iCs/>
                <w:lang w:val="en-GB"/>
              </w:rPr>
              <w:t xml:space="preserve"> Alin </w:t>
            </w:r>
            <w:proofErr w:type="spellStart"/>
            <w:r w:rsidRPr="00A44DFD">
              <w:rPr>
                <w:b/>
                <w:bCs/>
                <w:i/>
                <w:iCs/>
                <w:lang w:val="en-GB"/>
              </w:rPr>
              <w:t>Croitoru</w:t>
            </w:r>
            <w:proofErr w:type="spellEnd"/>
            <w:r w:rsidRPr="00A44DFD">
              <w:rPr>
                <w:b/>
                <w:bCs/>
                <w:i/>
                <w:iCs/>
                <w:lang w:val="en-GB"/>
              </w:rPr>
              <w:t xml:space="preserve"> Lucian Blaga University of Sibiu, Romania</w:t>
            </w:r>
            <w:r w:rsidRPr="00A44DFD">
              <w:rPr>
                <w:b/>
                <w:bCs/>
                <w:i/>
                <w:iCs/>
                <w:lang w:val="en-GB"/>
              </w:rPr>
              <w:br/>
            </w:r>
            <w:r w:rsidRPr="00A44DFD">
              <w:rPr>
                <w:b/>
                <w:bCs/>
                <w:i/>
                <w:iCs/>
                <w:lang w:val="en-US"/>
              </w:rPr>
              <w:t xml:space="preserve">Monica </w:t>
            </w:r>
            <w:proofErr w:type="spellStart"/>
            <w:r w:rsidRPr="00A44DFD">
              <w:rPr>
                <w:b/>
                <w:bCs/>
                <w:i/>
                <w:iCs/>
                <w:lang w:val="en-US"/>
              </w:rPr>
              <w:t>Serban</w:t>
            </w:r>
            <w:proofErr w:type="spellEnd"/>
            <w:r w:rsidRPr="00A44DFD">
              <w:rPr>
                <w:b/>
                <w:bCs/>
                <w:i/>
                <w:iCs/>
                <w:lang w:val="en-US"/>
              </w:rPr>
              <w:t xml:space="preserve"> - Lucian Blaga University of Sibiu (</w:t>
            </w:r>
            <w:proofErr w:type="spellStart"/>
            <w:r w:rsidRPr="00A44DFD">
              <w:rPr>
                <w:b/>
                <w:bCs/>
                <w:i/>
                <w:iCs/>
                <w:lang w:val="en-US"/>
              </w:rPr>
              <w:t>SafeHabitus</w:t>
            </w:r>
            <w:proofErr w:type="spellEnd"/>
            <w:r w:rsidRPr="00A44DFD">
              <w:rPr>
                <w:b/>
                <w:bCs/>
                <w:i/>
                <w:iCs/>
                <w:lang w:val="en-US"/>
              </w:rPr>
              <w:t xml:space="preserve"> Romania) and Research Institute for Quality of Life (Romanian Academy)</w:t>
            </w:r>
          </w:p>
          <w:p w14:paraId="73D6D3DD" w14:textId="77777777" w:rsidR="00A44DFD" w:rsidRDefault="00A44DFD" w:rsidP="00A44DFD">
            <w:pPr>
              <w:rPr>
                <w:b/>
                <w:bCs/>
                <w:lang w:val="en-GB"/>
              </w:rPr>
            </w:pPr>
          </w:p>
          <w:p w14:paraId="3F68345B" w14:textId="03E14313" w:rsidR="00A44DFD" w:rsidRPr="00A44DFD" w:rsidRDefault="00A44DFD" w:rsidP="00A44DFD">
            <w:r w:rsidRPr="00A44DFD">
              <w:rPr>
                <w:b/>
                <w:bCs/>
                <w:lang w:val="en-GB"/>
              </w:rPr>
              <w:t xml:space="preserve">Women's on the move: Navigating precarity and power asymmetries in Moroccan women's seasonal agricultural </w:t>
            </w:r>
            <w:proofErr w:type="spellStart"/>
            <w:r w:rsidRPr="00A44DFD">
              <w:rPr>
                <w:b/>
                <w:bCs/>
                <w:lang w:val="en-GB"/>
              </w:rPr>
              <w:t>labor</w:t>
            </w:r>
            <w:proofErr w:type="spellEnd"/>
            <w:r w:rsidRPr="00A44DFD">
              <w:rPr>
                <w:b/>
                <w:bCs/>
                <w:lang w:val="en-GB"/>
              </w:rPr>
              <w:t xml:space="preserve"> migration to Spain</w:t>
            </w:r>
          </w:p>
          <w:p w14:paraId="1BAD5489" w14:textId="77777777" w:rsidR="00A44DFD" w:rsidRPr="00A44DFD" w:rsidRDefault="00A44DFD" w:rsidP="00A44DFD">
            <w:r w:rsidRPr="00A44DFD">
              <w:rPr>
                <w:b/>
                <w:bCs/>
                <w:i/>
                <w:iCs/>
                <w:lang w:val="en-GB"/>
              </w:rPr>
              <w:t xml:space="preserve">Pr. </w:t>
            </w:r>
            <w:proofErr w:type="spellStart"/>
            <w:r w:rsidRPr="00A44DFD">
              <w:rPr>
                <w:b/>
                <w:bCs/>
                <w:i/>
                <w:iCs/>
                <w:lang w:val="en-GB"/>
              </w:rPr>
              <w:t>Samiha</w:t>
            </w:r>
            <w:proofErr w:type="spellEnd"/>
            <w:r w:rsidRPr="00A44DFD">
              <w:rPr>
                <w:b/>
                <w:bCs/>
                <w:i/>
                <w:iCs/>
                <w:lang w:val="en-GB"/>
              </w:rPr>
              <w:t xml:space="preserve"> Salhi and Pr. </w:t>
            </w:r>
            <w:proofErr w:type="spellStart"/>
            <w:r w:rsidRPr="00A44DFD">
              <w:rPr>
                <w:b/>
                <w:bCs/>
                <w:i/>
                <w:iCs/>
                <w:lang w:val="en-GB"/>
              </w:rPr>
              <w:t>Zhour</w:t>
            </w:r>
            <w:proofErr w:type="spellEnd"/>
            <w:r w:rsidRPr="00A44DFD">
              <w:rPr>
                <w:b/>
                <w:bCs/>
                <w:i/>
                <w:iCs/>
                <w:lang w:val="en-GB"/>
              </w:rPr>
              <w:t xml:space="preserve"> </w:t>
            </w:r>
            <w:proofErr w:type="spellStart"/>
            <w:r w:rsidRPr="00A44DFD">
              <w:rPr>
                <w:b/>
                <w:bCs/>
                <w:i/>
                <w:iCs/>
                <w:lang w:val="en-GB"/>
              </w:rPr>
              <w:t>Bouzidi</w:t>
            </w:r>
            <w:proofErr w:type="spellEnd"/>
            <w:r w:rsidRPr="00A44DFD">
              <w:rPr>
                <w:b/>
                <w:bCs/>
                <w:i/>
                <w:iCs/>
                <w:lang w:val="en-GB"/>
              </w:rPr>
              <w:t xml:space="preserve">, Moulay </w:t>
            </w:r>
            <w:proofErr w:type="spellStart"/>
            <w:r w:rsidRPr="00A44DFD">
              <w:rPr>
                <w:b/>
                <w:bCs/>
                <w:i/>
                <w:iCs/>
                <w:lang w:val="en-GB"/>
              </w:rPr>
              <w:t>Ismaïl</w:t>
            </w:r>
            <w:proofErr w:type="spellEnd"/>
            <w:r w:rsidRPr="00A44DFD">
              <w:rPr>
                <w:b/>
                <w:bCs/>
                <w:i/>
                <w:iCs/>
                <w:lang w:val="en-GB"/>
              </w:rPr>
              <w:t xml:space="preserve"> University, Morocco</w:t>
            </w:r>
          </w:p>
          <w:p w14:paraId="4EDB11BE" w14:textId="77777777" w:rsidR="00A44DFD" w:rsidRDefault="00A44DFD" w:rsidP="00A44DFD">
            <w:pPr>
              <w:rPr>
                <w:b/>
                <w:bCs/>
                <w:lang w:val="en-GB"/>
              </w:rPr>
            </w:pPr>
          </w:p>
          <w:p w14:paraId="6390DE90" w14:textId="138ACCAF" w:rsidR="00A44DFD" w:rsidRPr="00A44DFD" w:rsidRDefault="00A44DFD" w:rsidP="00A44DFD">
            <w:r w:rsidRPr="00A44DFD">
              <w:rPr>
                <w:b/>
                <w:bCs/>
                <w:lang w:val="en-GB"/>
              </w:rPr>
              <w:t xml:space="preserve">Changing farm </w:t>
            </w:r>
            <w:proofErr w:type="spellStart"/>
            <w:r w:rsidRPr="00A44DFD">
              <w:rPr>
                <w:b/>
                <w:bCs/>
                <w:lang w:val="en-GB"/>
              </w:rPr>
              <w:t>labor</w:t>
            </w:r>
            <w:proofErr w:type="spellEnd"/>
            <w:r w:rsidRPr="00A44DFD">
              <w:rPr>
                <w:b/>
                <w:bCs/>
                <w:lang w:val="en-GB"/>
              </w:rPr>
              <w:t xml:space="preserve"> regimes in the United States: migration, precarity, and policy </w:t>
            </w:r>
          </w:p>
          <w:p w14:paraId="47B72F80" w14:textId="77777777" w:rsidR="00A44DFD" w:rsidRPr="00A44DFD" w:rsidRDefault="00A44DFD" w:rsidP="00A44DFD">
            <w:proofErr w:type="spellStart"/>
            <w:r w:rsidRPr="00A44DFD">
              <w:rPr>
                <w:b/>
                <w:bCs/>
                <w:i/>
                <w:iCs/>
                <w:lang w:val="en-GB"/>
              </w:rPr>
              <w:t>Dr.</w:t>
            </w:r>
            <w:proofErr w:type="spellEnd"/>
            <w:r w:rsidRPr="00A44DFD">
              <w:rPr>
                <w:b/>
                <w:bCs/>
                <w:i/>
                <w:iCs/>
                <w:lang w:val="en-GB"/>
              </w:rPr>
              <w:t xml:space="preserve"> Laura-Anne Minkoff-</w:t>
            </w:r>
            <w:proofErr w:type="spellStart"/>
            <w:r w:rsidRPr="00A44DFD">
              <w:rPr>
                <w:b/>
                <w:bCs/>
                <w:i/>
                <w:iCs/>
                <w:lang w:val="en-GB"/>
              </w:rPr>
              <w:t>Zern</w:t>
            </w:r>
            <w:proofErr w:type="spellEnd"/>
            <w:r w:rsidRPr="00A44DFD">
              <w:rPr>
                <w:b/>
                <w:bCs/>
                <w:i/>
                <w:iCs/>
                <w:lang w:val="en-GB"/>
              </w:rPr>
              <w:t>, Syracuse University, USA</w:t>
            </w:r>
          </w:p>
          <w:p w14:paraId="6F183C65" w14:textId="77777777" w:rsidR="00A44DFD" w:rsidRDefault="00A44DFD" w:rsidP="00A44DFD">
            <w:pPr>
              <w:rPr>
                <w:b/>
                <w:bCs/>
                <w:lang w:val="en-GB"/>
              </w:rPr>
            </w:pPr>
          </w:p>
          <w:p w14:paraId="59A61EA2" w14:textId="45447A65" w:rsidR="00A44DFD" w:rsidRPr="00A44DFD" w:rsidRDefault="00A44DFD" w:rsidP="00A44DFD">
            <w:r w:rsidRPr="00A44DFD">
              <w:rPr>
                <w:b/>
                <w:bCs/>
                <w:lang w:val="en-GB"/>
              </w:rPr>
              <w:t>Cross-cutting questions on the three presentations</w:t>
            </w:r>
          </w:p>
          <w:p w14:paraId="54F22496" w14:textId="77777777" w:rsidR="00A44DFD" w:rsidRPr="00A44DFD" w:rsidRDefault="00A44DFD" w:rsidP="00A44DFD">
            <w:r w:rsidRPr="00A44DFD">
              <w:rPr>
                <w:b/>
                <w:bCs/>
                <w:i/>
                <w:iCs/>
                <w:lang w:val="en-GB"/>
              </w:rPr>
              <w:t>Priscila Malanski or another moderator</w:t>
            </w:r>
          </w:p>
          <w:p w14:paraId="02CC841E" w14:textId="77777777" w:rsidR="00A44DFD" w:rsidRDefault="00A44DFD" w:rsidP="00A44DFD">
            <w:pPr>
              <w:rPr>
                <w:b/>
                <w:bCs/>
                <w:lang w:val="en-GB"/>
              </w:rPr>
            </w:pPr>
          </w:p>
          <w:p w14:paraId="6872725F" w14:textId="0FD1E861" w:rsidR="00A44DFD" w:rsidRPr="00A44DFD" w:rsidRDefault="00A44DFD" w:rsidP="00A44DFD">
            <w:r w:rsidRPr="00A44DFD">
              <w:rPr>
                <w:b/>
                <w:bCs/>
                <w:lang w:val="en-GB"/>
              </w:rPr>
              <w:t>Conclusion: common specificities and divergence of the cases</w:t>
            </w:r>
          </w:p>
          <w:p w14:paraId="099A853A" w14:textId="77777777" w:rsidR="00A44DFD" w:rsidRPr="00A44DFD" w:rsidRDefault="00A44DFD" w:rsidP="00A44DFD">
            <w:r w:rsidRPr="00A44DFD">
              <w:rPr>
                <w:b/>
                <w:bCs/>
                <w:i/>
                <w:iCs/>
                <w:lang w:val="en-GB"/>
              </w:rPr>
              <w:t xml:space="preserve">Pr. Mohamed Taher Sraïri, Hassan II Agronomy and Veterinary Medicine Institute, </w:t>
            </w:r>
            <w:proofErr w:type="spellStart"/>
            <w:r w:rsidRPr="00A44DFD">
              <w:rPr>
                <w:b/>
                <w:bCs/>
                <w:i/>
                <w:iCs/>
                <w:lang w:val="en-GB"/>
              </w:rPr>
              <w:t>Morroco</w:t>
            </w:r>
            <w:proofErr w:type="spellEnd"/>
          </w:p>
          <w:p w14:paraId="357D396A" w14:textId="77777777" w:rsidR="00A44DFD" w:rsidRDefault="00A44DFD" w:rsidP="00D952AA">
            <w:pPr>
              <w:rPr>
                <w:lang w:val="en-US"/>
              </w:rPr>
            </w:pPr>
          </w:p>
        </w:tc>
      </w:tr>
      <w:tr w:rsidR="00A44DFD" w:rsidRPr="00E56B31" w14:paraId="4337F525" w14:textId="77777777" w:rsidTr="00D952AA">
        <w:tc>
          <w:tcPr>
            <w:tcW w:w="9214" w:type="dxa"/>
            <w:gridSpan w:val="2"/>
            <w:shd w:val="clear" w:color="auto" w:fill="F2F2F2" w:themeFill="background1" w:themeFillShade="F2"/>
          </w:tcPr>
          <w:p w14:paraId="667FC016" w14:textId="77777777" w:rsidR="00A44DFD" w:rsidRDefault="00A44DFD" w:rsidP="00D952AA">
            <w:pPr>
              <w:jc w:val="both"/>
              <w:rPr>
                <w:i/>
                <w:lang w:val="en-US"/>
              </w:rPr>
            </w:pPr>
            <w:r w:rsidRPr="00F22D51">
              <w:rPr>
                <w:i/>
                <w:lang w:val="en-US"/>
              </w:rPr>
              <w:t>The IAWA - International Association on Work</w:t>
            </w:r>
            <w:r>
              <w:rPr>
                <w:i/>
                <w:lang w:val="en-US"/>
              </w:rPr>
              <w:t xml:space="preserve"> in Agriculture</w:t>
            </w:r>
            <w:r w:rsidRPr="00F22D51">
              <w:rPr>
                <w:i/>
                <w:lang w:val="en-US"/>
              </w:rPr>
              <w:t xml:space="preserve"> - brings together the research and development community studying agricultural work around the world, with the aim of crossing disciplinary and thematic entries. The aim is to understand, analyze and compare the realities of work and workers in agriculture and to reflect on the future of work.</w:t>
            </w:r>
          </w:p>
          <w:p w14:paraId="4DF8F6B1" w14:textId="77777777" w:rsidR="00A44DFD" w:rsidRDefault="00A44DFD" w:rsidP="00D952AA">
            <w:pPr>
              <w:jc w:val="both"/>
              <w:rPr>
                <w:i/>
                <w:lang w:val="en-US"/>
              </w:rPr>
            </w:pPr>
          </w:p>
          <w:p w14:paraId="631CB0F3" w14:textId="77777777" w:rsidR="00A44DFD" w:rsidRDefault="00A44DFD" w:rsidP="00D952AA">
            <w:pPr>
              <w:jc w:val="both"/>
              <w:rPr>
                <w:rStyle w:val="Lienhypertexte"/>
                <w:lang w:val="en-US"/>
              </w:rPr>
            </w:pPr>
            <w:r>
              <w:rPr>
                <w:lang w:val="en-US"/>
              </w:rPr>
              <w:t xml:space="preserve">More information </w:t>
            </w:r>
            <w:r w:rsidRPr="00F22D51">
              <w:rPr>
                <w:lang w:val="en-US"/>
              </w:rPr>
              <w:t xml:space="preserve">on </w:t>
            </w:r>
            <w:hyperlink r:id="rId16" w:tooltip="www.workinagriculture.com" w:history="1">
              <w:r w:rsidRPr="00562A1A">
                <w:rPr>
                  <w:rStyle w:val="Lienhypertexte"/>
                  <w:lang w:val="en-US"/>
                </w:rPr>
                <w:t>www.workinagriculture.com</w:t>
              </w:r>
            </w:hyperlink>
            <w:r>
              <w:rPr>
                <w:rStyle w:val="Lienhypertexte"/>
                <w:lang w:val="en-US"/>
              </w:rPr>
              <w:t xml:space="preserve">. </w:t>
            </w:r>
          </w:p>
          <w:p w14:paraId="5EBD5383" w14:textId="77777777" w:rsidR="00A44DFD" w:rsidRDefault="00A44DFD" w:rsidP="00D952AA">
            <w:pPr>
              <w:jc w:val="both"/>
              <w:rPr>
                <w:i/>
                <w:lang w:val="en-GB"/>
              </w:rPr>
            </w:pPr>
            <w:r>
              <w:rPr>
                <w:lang w:val="en-GB"/>
              </w:rPr>
              <w:t xml:space="preserve">Contact: </w:t>
            </w:r>
            <w:hyperlink r:id="rId17" w:history="1">
              <w:r w:rsidRPr="00E56B31">
                <w:rPr>
                  <w:rStyle w:val="Lienhypertexte"/>
                  <w:i/>
                  <w:lang w:val="en-GB"/>
                </w:rPr>
                <w:t>isabelle.avelange@inrae.fr</w:t>
              </w:r>
            </w:hyperlink>
            <w:r>
              <w:rPr>
                <w:i/>
                <w:lang w:val="en-GB"/>
              </w:rPr>
              <w:t xml:space="preserve">; </w:t>
            </w:r>
            <w:hyperlink r:id="rId18" w:history="1">
              <w:r w:rsidRPr="00D351CE">
                <w:rPr>
                  <w:rStyle w:val="Lienhypertexte"/>
                  <w:i/>
                  <w:lang w:val="en-GB"/>
                </w:rPr>
                <w:t>mt.srairi@iav.ac.ma</w:t>
              </w:r>
            </w:hyperlink>
            <w:r>
              <w:rPr>
                <w:i/>
                <w:lang w:val="en-GB"/>
              </w:rPr>
              <w:t xml:space="preserve">;  </w:t>
            </w:r>
            <w:hyperlink r:id="rId19" w:history="1">
              <w:r w:rsidRPr="00925156">
                <w:rPr>
                  <w:rStyle w:val="Lienhypertexte"/>
                  <w:i/>
                  <w:lang w:val="en-GB"/>
                </w:rPr>
                <w:t>Nathalie.hostiou@inrae.fr</w:t>
              </w:r>
            </w:hyperlink>
          </w:p>
          <w:p w14:paraId="20399E63" w14:textId="77777777" w:rsidR="00A44DFD" w:rsidRDefault="00A44DFD" w:rsidP="00D952AA">
            <w:pPr>
              <w:jc w:val="both"/>
              <w:rPr>
                <w:i/>
                <w:lang w:val="en-US"/>
              </w:rPr>
            </w:pPr>
          </w:p>
          <w:p w14:paraId="5D7DEE9D" w14:textId="77777777" w:rsidR="00A44DFD" w:rsidRPr="002C5587" w:rsidRDefault="00A44DFD" w:rsidP="00D952AA">
            <w:pPr>
              <w:jc w:val="both"/>
              <w:rPr>
                <w:i/>
                <w:lang w:val="en-US"/>
              </w:rPr>
            </w:pPr>
            <w:r w:rsidRPr="00A35DF9">
              <w:rPr>
                <w:i/>
                <w:sz w:val="18"/>
                <w:lang w:val="en-US"/>
              </w:rPr>
              <w:t xml:space="preserve">If you do not want to receive any further communication from </w:t>
            </w:r>
            <w:r>
              <w:rPr>
                <w:i/>
                <w:sz w:val="18"/>
                <w:lang w:val="en-US"/>
              </w:rPr>
              <w:t>IAWA</w:t>
            </w:r>
            <w:r w:rsidRPr="00A35DF9">
              <w:rPr>
                <w:i/>
                <w:sz w:val="18"/>
                <w:lang w:val="en-US"/>
              </w:rPr>
              <w:t xml:space="preserve">, you can </w:t>
            </w:r>
            <w:hyperlink r:id="rId20" w:history="1">
              <w:r w:rsidRPr="00A35DF9">
                <w:rPr>
                  <w:rStyle w:val="Lienhypertexte"/>
                  <w:i/>
                  <w:sz w:val="18"/>
                  <w:lang w:val="en-US"/>
                </w:rPr>
                <w:t>unsubscribe</w:t>
              </w:r>
            </w:hyperlink>
            <w:r w:rsidRPr="00A35DF9">
              <w:rPr>
                <w:i/>
                <w:sz w:val="18"/>
                <w:lang w:val="en-US"/>
              </w:rPr>
              <w:t xml:space="preserve"> at any time</w:t>
            </w:r>
          </w:p>
        </w:tc>
      </w:tr>
    </w:tbl>
    <w:p w14:paraId="423370C3" w14:textId="77777777" w:rsidR="000107FE" w:rsidRPr="00E56B31" w:rsidRDefault="000107FE">
      <w:pPr>
        <w:rPr>
          <w:lang w:val="en-GB"/>
        </w:rPr>
      </w:pPr>
    </w:p>
    <w:sectPr w:rsidR="000107FE" w:rsidRPr="00E56B31" w:rsidSect="00562A1A">
      <w:pgSz w:w="11906" w:h="16838"/>
      <w:pgMar w:top="1417" w:right="1417" w:bottom="993"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E"/>
    <w:rsid w:val="00001B17"/>
    <w:rsid w:val="000043A4"/>
    <w:rsid w:val="000107FE"/>
    <w:rsid w:val="00017ECC"/>
    <w:rsid w:val="0003437F"/>
    <w:rsid w:val="00067770"/>
    <w:rsid w:val="00073A5B"/>
    <w:rsid w:val="0009164C"/>
    <w:rsid w:val="000A0E9B"/>
    <w:rsid w:val="000C434B"/>
    <w:rsid w:val="001232A9"/>
    <w:rsid w:val="0012683A"/>
    <w:rsid w:val="00143D30"/>
    <w:rsid w:val="00147DF5"/>
    <w:rsid w:val="001523EB"/>
    <w:rsid w:val="00173698"/>
    <w:rsid w:val="001778CD"/>
    <w:rsid w:val="00180BD6"/>
    <w:rsid w:val="001C3728"/>
    <w:rsid w:val="001D617E"/>
    <w:rsid w:val="001E46B1"/>
    <w:rsid w:val="002070B2"/>
    <w:rsid w:val="00266212"/>
    <w:rsid w:val="00271841"/>
    <w:rsid w:val="002804C0"/>
    <w:rsid w:val="00290E47"/>
    <w:rsid w:val="002B7A14"/>
    <w:rsid w:val="002C5587"/>
    <w:rsid w:val="002E4CC7"/>
    <w:rsid w:val="003149EB"/>
    <w:rsid w:val="00351BFA"/>
    <w:rsid w:val="003E4106"/>
    <w:rsid w:val="003E4E0E"/>
    <w:rsid w:val="003F06B9"/>
    <w:rsid w:val="0040372A"/>
    <w:rsid w:val="00424143"/>
    <w:rsid w:val="00464342"/>
    <w:rsid w:val="004C7433"/>
    <w:rsid w:val="004D5E38"/>
    <w:rsid w:val="00520998"/>
    <w:rsid w:val="005431E1"/>
    <w:rsid w:val="005468A8"/>
    <w:rsid w:val="005557FB"/>
    <w:rsid w:val="00562A1A"/>
    <w:rsid w:val="00575641"/>
    <w:rsid w:val="00585C7B"/>
    <w:rsid w:val="0062341A"/>
    <w:rsid w:val="00637415"/>
    <w:rsid w:val="006B779A"/>
    <w:rsid w:val="006D287E"/>
    <w:rsid w:val="006F117E"/>
    <w:rsid w:val="006F2AE7"/>
    <w:rsid w:val="00704AF7"/>
    <w:rsid w:val="00723FE2"/>
    <w:rsid w:val="00751918"/>
    <w:rsid w:val="007E7227"/>
    <w:rsid w:val="00821334"/>
    <w:rsid w:val="00826AEC"/>
    <w:rsid w:val="00845973"/>
    <w:rsid w:val="008F0E83"/>
    <w:rsid w:val="00924E87"/>
    <w:rsid w:val="0093445E"/>
    <w:rsid w:val="00957C3A"/>
    <w:rsid w:val="0098350C"/>
    <w:rsid w:val="00983C30"/>
    <w:rsid w:val="009934C0"/>
    <w:rsid w:val="009C4AA6"/>
    <w:rsid w:val="009E51BE"/>
    <w:rsid w:val="009F199E"/>
    <w:rsid w:val="00A22037"/>
    <w:rsid w:val="00A336E6"/>
    <w:rsid w:val="00A35DF9"/>
    <w:rsid w:val="00A44DFD"/>
    <w:rsid w:val="00A61A86"/>
    <w:rsid w:val="00A62992"/>
    <w:rsid w:val="00A775CA"/>
    <w:rsid w:val="00A829EC"/>
    <w:rsid w:val="00A83087"/>
    <w:rsid w:val="00AA7932"/>
    <w:rsid w:val="00AB0778"/>
    <w:rsid w:val="00AD7AB7"/>
    <w:rsid w:val="00AE31B2"/>
    <w:rsid w:val="00B12FB9"/>
    <w:rsid w:val="00B17686"/>
    <w:rsid w:val="00B307CA"/>
    <w:rsid w:val="00B64222"/>
    <w:rsid w:val="00B959D3"/>
    <w:rsid w:val="00BD5C47"/>
    <w:rsid w:val="00C24505"/>
    <w:rsid w:val="00C4236B"/>
    <w:rsid w:val="00C550DB"/>
    <w:rsid w:val="00D033C7"/>
    <w:rsid w:val="00D06A34"/>
    <w:rsid w:val="00D1040D"/>
    <w:rsid w:val="00D82925"/>
    <w:rsid w:val="00DA2BFA"/>
    <w:rsid w:val="00DE3475"/>
    <w:rsid w:val="00DF60B5"/>
    <w:rsid w:val="00E415FE"/>
    <w:rsid w:val="00E457F9"/>
    <w:rsid w:val="00E52A82"/>
    <w:rsid w:val="00E56B31"/>
    <w:rsid w:val="00E61D75"/>
    <w:rsid w:val="00E64B47"/>
    <w:rsid w:val="00E825DD"/>
    <w:rsid w:val="00E87E1C"/>
    <w:rsid w:val="00EC7BBE"/>
    <w:rsid w:val="00ED4AE3"/>
    <w:rsid w:val="00EE1C4E"/>
    <w:rsid w:val="00EE4544"/>
    <w:rsid w:val="00F05F13"/>
    <w:rsid w:val="00F1148F"/>
    <w:rsid w:val="00F22D51"/>
    <w:rsid w:val="00F72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B3A4"/>
  <w15:docId w15:val="{D0DD5265-19B2-4A02-96A3-4A5154A7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character" w:styleId="Lienhypertexte">
    <w:name w:val="Hyperlink"/>
    <w:basedOn w:val="Policepardfaut"/>
    <w:uiPriority w:val="99"/>
    <w:unhideWhenUsed/>
    <w:rsid w:val="006B779A"/>
    <w:rPr>
      <w:color w:val="0000FF" w:themeColor="hyperlink"/>
      <w:u w:val="single"/>
    </w:rPr>
  </w:style>
  <w:style w:type="character" w:customStyle="1" w:styleId="Mentionnonrsolue1">
    <w:name w:val="Mention non résolue1"/>
    <w:basedOn w:val="Policepardfaut"/>
    <w:uiPriority w:val="99"/>
    <w:semiHidden/>
    <w:unhideWhenUsed/>
    <w:rsid w:val="006B779A"/>
    <w:rPr>
      <w:color w:val="605E5C"/>
      <w:shd w:val="clear" w:color="auto" w:fill="E1DFDD"/>
    </w:rPr>
  </w:style>
  <w:style w:type="character" w:styleId="Marquedecommentaire">
    <w:name w:val="annotation reference"/>
    <w:basedOn w:val="Policepardfaut"/>
    <w:uiPriority w:val="99"/>
    <w:semiHidden/>
    <w:unhideWhenUsed/>
    <w:rsid w:val="00A775CA"/>
    <w:rPr>
      <w:sz w:val="16"/>
      <w:szCs w:val="16"/>
    </w:rPr>
  </w:style>
  <w:style w:type="paragraph" w:styleId="Commentaire">
    <w:name w:val="annotation text"/>
    <w:basedOn w:val="Normal"/>
    <w:link w:val="CommentaireCar"/>
    <w:uiPriority w:val="99"/>
    <w:semiHidden/>
    <w:unhideWhenUsed/>
    <w:rsid w:val="00A775CA"/>
    <w:pPr>
      <w:spacing w:line="240" w:lineRule="auto"/>
    </w:pPr>
    <w:rPr>
      <w:sz w:val="20"/>
      <w:szCs w:val="20"/>
    </w:rPr>
  </w:style>
  <w:style w:type="character" w:customStyle="1" w:styleId="CommentaireCar">
    <w:name w:val="Commentaire Car"/>
    <w:basedOn w:val="Policepardfaut"/>
    <w:link w:val="Commentaire"/>
    <w:uiPriority w:val="99"/>
    <w:semiHidden/>
    <w:rsid w:val="00A775CA"/>
    <w:rPr>
      <w:sz w:val="20"/>
      <w:szCs w:val="20"/>
    </w:rPr>
  </w:style>
  <w:style w:type="paragraph" w:styleId="Objetducommentaire">
    <w:name w:val="annotation subject"/>
    <w:basedOn w:val="Commentaire"/>
    <w:next w:val="Commentaire"/>
    <w:link w:val="ObjetducommentaireCar"/>
    <w:uiPriority w:val="99"/>
    <w:semiHidden/>
    <w:unhideWhenUsed/>
    <w:rsid w:val="00A775CA"/>
    <w:rPr>
      <w:b/>
      <w:bCs/>
    </w:rPr>
  </w:style>
  <w:style w:type="character" w:customStyle="1" w:styleId="ObjetducommentaireCar">
    <w:name w:val="Objet du commentaire Car"/>
    <w:basedOn w:val="CommentaireCar"/>
    <w:link w:val="Objetducommentaire"/>
    <w:uiPriority w:val="99"/>
    <w:semiHidden/>
    <w:rsid w:val="00A775CA"/>
    <w:rPr>
      <w:b/>
      <w:bCs/>
      <w:sz w:val="20"/>
      <w:szCs w:val="20"/>
    </w:rPr>
  </w:style>
  <w:style w:type="paragraph" w:styleId="Textedebulles">
    <w:name w:val="Balloon Text"/>
    <w:basedOn w:val="Normal"/>
    <w:link w:val="TextedebullesCar"/>
    <w:uiPriority w:val="99"/>
    <w:semiHidden/>
    <w:unhideWhenUsed/>
    <w:rsid w:val="00A775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75CA"/>
    <w:rPr>
      <w:rFonts w:ascii="Segoe UI" w:hAnsi="Segoe UI" w:cs="Segoe UI"/>
      <w:sz w:val="18"/>
      <w:szCs w:val="18"/>
    </w:rPr>
  </w:style>
  <w:style w:type="table" w:styleId="Grilledutableau">
    <w:name w:val="Table Grid"/>
    <w:basedOn w:val="TableauNormal"/>
    <w:uiPriority w:val="39"/>
    <w:rsid w:val="00957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821334"/>
    <w:rPr>
      <w:color w:val="800080" w:themeColor="followedHyperlink"/>
      <w:u w:val="single"/>
    </w:rPr>
  </w:style>
  <w:style w:type="character" w:styleId="Mentionnonrsolue">
    <w:name w:val="Unresolved Mention"/>
    <w:basedOn w:val="Policepardfaut"/>
    <w:uiPriority w:val="99"/>
    <w:semiHidden/>
    <w:unhideWhenUsed/>
    <w:rsid w:val="0009164C"/>
    <w:rPr>
      <w:color w:val="605E5C"/>
      <w:shd w:val="clear" w:color="auto" w:fill="E1DFDD"/>
    </w:rPr>
  </w:style>
  <w:style w:type="paragraph" w:styleId="NormalWeb">
    <w:name w:val="Normal (Web)"/>
    <w:basedOn w:val="Normal"/>
    <w:uiPriority w:val="99"/>
    <w:semiHidden/>
    <w:unhideWhenUsed/>
    <w:rsid w:val="00351BF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9E51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55832">
      <w:bodyDiv w:val="1"/>
      <w:marLeft w:val="0"/>
      <w:marRight w:val="0"/>
      <w:marTop w:val="0"/>
      <w:marBottom w:val="0"/>
      <w:divBdr>
        <w:top w:val="none" w:sz="0" w:space="0" w:color="auto"/>
        <w:left w:val="none" w:sz="0" w:space="0" w:color="auto"/>
        <w:bottom w:val="none" w:sz="0" w:space="0" w:color="auto"/>
        <w:right w:val="none" w:sz="0" w:space="0" w:color="auto"/>
      </w:divBdr>
    </w:div>
    <w:div w:id="249002091">
      <w:bodyDiv w:val="1"/>
      <w:marLeft w:val="0"/>
      <w:marRight w:val="0"/>
      <w:marTop w:val="0"/>
      <w:marBottom w:val="0"/>
      <w:divBdr>
        <w:top w:val="none" w:sz="0" w:space="0" w:color="auto"/>
        <w:left w:val="none" w:sz="0" w:space="0" w:color="auto"/>
        <w:bottom w:val="none" w:sz="0" w:space="0" w:color="auto"/>
        <w:right w:val="none" w:sz="0" w:space="0" w:color="auto"/>
      </w:divBdr>
    </w:div>
    <w:div w:id="1008680003">
      <w:bodyDiv w:val="1"/>
      <w:marLeft w:val="0"/>
      <w:marRight w:val="0"/>
      <w:marTop w:val="0"/>
      <w:marBottom w:val="0"/>
      <w:divBdr>
        <w:top w:val="none" w:sz="0" w:space="0" w:color="auto"/>
        <w:left w:val="none" w:sz="0" w:space="0" w:color="auto"/>
        <w:bottom w:val="none" w:sz="0" w:space="0" w:color="auto"/>
        <w:right w:val="none" w:sz="0" w:space="0" w:color="auto"/>
      </w:divBdr>
    </w:div>
    <w:div w:id="2018539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Nathalie.hostiou@inrae.fr" TargetMode="External"/><Relationship Id="rId18" Type="http://schemas.openxmlformats.org/officeDocument/2006/relationships/hyperlink" Target="mailto:mt.srairi@iav.ac.m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workinagriculture.com/" TargetMode="External"/><Relationship Id="rId12" Type="http://schemas.openxmlformats.org/officeDocument/2006/relationships/hyperlink" Target="mailto:mt.srairi@iav.ac.ma" TargetMode="External"/><Relationship Id="rId17" Type="http://schemas.openxmlformats.org/officeDocument/2006/relationships/hyperlink" Target="mailto:isabelle.avelange@inrae.fr" TargetMode="External"/><Relationship Id="rId2" Type="http://schemas.openxmlformats.org/officeDocument/2006/relationships/styles" Target="styles.xml"/><Relationship Id="rId16" Type="http://schemas.openxmlformats.org/officeDocument/2006/relationships/hyperlink" Target="https://www.workinagriculture.com/" TargetMode="External"/><Relationship Id="rId20" Type="http://schemas.openxmlformats.org/officeDocument/2006/relationships/hyperlink" Target="mailto:workinagriculture@gmail.com" TargetMode="External"/><Relationship Id="rId1" Type="http://schemas.openxmlformats.org/officeDocument/2006/relationships/customXml" Target="../customXml/item1.xml"/><Relationship Id="rId6" Type="http://schemas.openxmlformats.org/officeDocument/2006/relationships/hyperlink" Target="https://sondages.inrae.fr/index.php/998882?lang=en" TargetMode="External"/><Relationship Id="rId11" Type="http://schemas.openxmlformats.org/officeDocument/2006/relationships/hyperlink" Target="mailto:isabelle.avelange@inrae.fr" TargetMode="External"/><Relationship Id="rId5" Type="http://schemas.openxmlformats.org/officeDocument/2006/relationships/image" Target="media/image1.png"/><Relationship Id="rId15" Type="http://schemas.openxmlformats.org/officeDocument/2006/relationships/hyperlink" Target="https://sondages.inrae.fr/index.php/998882?lang=en" TargetMode="External"/><Relationship Id="rId10" Type="http://schemas.openxmlformats.org/officeDocument/2006/relationships/hyperlink" Target="https://www.workinagriculture.com/" TargetMode="External"/><Relationship Id="rId19" Type="http://schemas.openxmlformats.org/officeDocument/2006/relationships/hyperlink" Target="mailto:Nathalie.hostiou@inrae.fr" TargetMode="External"/><Relationship Id="rId4" Type="http://schemas.openxmlformats.org/officeDocument/2006/relationships/webSettings" Target="webSettings.xml"/><Relationship Id="rId9" Type="http://schemas.openxmlformats.org/officeDocument/2006/relationships/hyperlink" Target="https://sondages.inrae.fr/index.php/998882?lang=en" TargetMode="External"/><Relationship Id="rId14" Type="http://schemas.openxmlformats.org/officeDocument/2006/relationships/hyperlink" Target="mailto:workinagriculture@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A360F-3696-409A-8841-C5A5022E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4320</Characters>
  <Application>Microsoft Office Word</Application>
  <DocSecurity>4</DocSecurity>
  <Lines>36</Lines>
  <Paragraphs>10</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Isabelle Avelange</cp:lastModifiedBy>
  <cp:revision>2</cp:revision>
  <dcterms:created xsi:type="dcterms:W3CDTF">2025-11-06T15:55:00Z</dcterms:created>
  <dcterms:modified xsi:type="dcterms:W3CDTF">2025-11-06T15:55:00Z</dcterms:modified>
</cp:coreProperties>
</file>